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85" w:rsidRPr="00011085" w:rsidRDefault="00011085" w:rsidP="00011085">
      <w:pPr>
        <w:shd w:val="clear" w:color="auto" w:fill="EFEFEF"/>
        <w:spacing w:line="525" w:lineRule="atLeast"/>
        <w:outlineLvl w:val="0"/>
        <w:rPr>
          <w:rFonts w:ascii="Tahoma" w:eastAsia="Times New Roman" w:hAnsi="Tahoma" w:cs="Tahoma"/>
          <w:color w:val="DC3B33"/>
          <w:kern w:val="36"/>
          <w:sz w:val="45"/>
          <w:szCs w:val="45"/>
          <w:lang w:eastAsia="it-IT"/>
        </w:rPr>
      </w:pPr>
      <w:r w:rsidRPr="00011085">
        <w:rPr>
          <w:rFonts w:ascii="Tahoma" w:eastAsia="Times New Roman" w:hAnsi="Tahoma" w:cs="Tahoma"/>
          <w:color w:val="DC3B33"/>
          <w:kern w:val="36"/>
          <w:sz w:val="45"/>
          <w:szCs w:val="45"/>
          <w:lang w:eastAsia="it-IT"/>
        </w:rPr>
        <w:t>Pensionamenti scuola: entro il 7 dicembre 2020 le domande online</w:t>
      </w:r>
    </w:p>
    <w:p w:rsidR="00011085" w:rsidRPr="00011085" w:rsidRDefault="00011085" w:rsidP="00011085">
      <w:pPr>
        <w:shd w:val="clear" w:color="auto" w:fill="EFEFEF"/>
        <w:spacing w:before="75" w:after="75"/>
        <w:outlineLvl w:val="3"/>
        <w:rPr>
          <w:rFonts w:ascii="Arial" w:eastAsia="Times New Roman" w:hAnsi="Arial" w:cs="Arial"/>
          <w:color w:val="535353"/>
          <w:sz w:val="27"/>
          <w:szCs w:val="27"/>
          <w:lang w:eastAsia="it-IT"/>
        </w:rPr>
      </w:pPr>
      <w:r w:rsidRPr="00011085">
        <w:rPr>
          <w:rFonts w:ascii="Arial" w:eastAsia="Times New Roman" w:hAnsi="Arial" w:cs="Arial"/>
          <w:color w:val="535353"/>
          <w:sz w:val="27"/>
          <w:szCs w:val="27"/>
          <w:lang w:eastAsia="it-IT"/>
        </w:rPr>
        <w:t>È inaccettabile questa scadenza nella situazione di emergenza dettata dalla pandemia. La FLC CGIL torna a chiedere una proroga.</w:t>
      </w:r>
    </w:p>
    <w:p w:rsidR="00011085" w:rsidRPr="00011085" w:rsidRDefault="00011085" w:rsidP="00011085">
      <w:pPr>
        <w:shd w:val="clear" w:color="auto" w:fill="EFEFEF"/>
        <w:spacing w:after="225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01108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È stata pubblicata dal Ministero dell’Istruzione la </w:t>
      </w:r>
      <w:hyperlink r:id="rId5" w:tgtFrame="_blank" w:history="1">
        <w:r w:rsidRPr="00011085">
          <w:rPr>
            <w:rFonts w:ascii="Arial" w:eastAsia="Times New Roman" w:hAnsi="Arial" w:cs="Arial"/>
            <w:color w:val="005EB3"/>
            <w:sz w:val="21"/>
            <w:u w:val="single"/>
            <w:lang w:eastAsia="it-IT"/>
          </w:rPr>
          <w:t>nota operativa 36103 del 13 novembre del 2020</w:t>
        </w:r>
      </w:hyperlink>
      <w:r w:rsidRPr="0001108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(con relativa </w:t>
      </w:r>
      <w:hyperlink r:id="rId6" w:tgtFrame="_blank" w:history="1">
        <w:r w:rsidRPr="00011085">
          <w:rPr>
            <w:rFonts w:ascii="Arial" w:eastAsia="Times New Roman" w:hAnsi="Arial" w:cs="Arial"/>
            <w:color w:val="005EB3"/>
            <w:sz w:val="21"/>
            <w:u w:val="single"/>
            <w:lang w:eastAsia="it-IT"/>
          </w:rPr>
          <w:t>tabella</w:t>
        </w:r>
      </w:hyperlink>
      <w:r w:rsidRPr="0001108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) concernente le </w:t>
      </w:r>
      <w:r w:rsidRPr="00011085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dimissioni dal servizio </w:t>
      </w:r>
      <w:r w:rsidRPr="0001108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del </w:t>
      </w:r>
      <w:r w:rsidRPr="00011085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personale della scuola</w:t>
      </w:r>
      <w:r w:rsidRPr="0001108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dal 1° settembre 2021, in attuazione del </w:t>
      </w:r>
      <w:hyperlink r:id="rId7" w:tgtFrame="_blank" w:history="1">
        <w:r w:rsidRPr="00011085">
          <w:rPr>
            <w:rFonts w:ascii="Arial" w:eastAsia="Times New Roman" w:hAnsi="Arial" w:cs="Arial"/>
            <w:color w:val="005EB3"/>
            <w:sz w:val="21"/>
            <w:u w:val="single"/>
            <w:lang w:eastAsia="it-IT"/>
          </w:rPr>
          <w:t>Decreto ministeriale 159 del 12 novembre 2020</w:t>
        </w:r>
      </w:hyperlink>
      <w:r w:rsidRPr="0001108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p w:rsidR="00011085" w:rsidRPr="00011085" w:rsidRDefault="00011085" w:rsidP="00011085">
      <w:pPr>
        <w:shd w:val="clear" w:color="auto" w:fill="EFEFEF"/>
        <w:spacing w:before="75" w:after="75"/>
        <w:outlineLvl w:val="3"/>
        <w:rPr>
          <w:rFonts w:ascii="Arial" w:eastAsia="Times New Roman" w:hAnsi="Arial" w:cs="Arial"/>
          <w:color w:val="535353"/>
          <w:sz w:val="27"/>
          <w:szCs w:val="27"/>
          <w:lang w:eastAsia="it-IT"/>
        </w:rPr>
      </w:pPr>
      <w:r w:rsidRPr="00011085">
        <w:rPr>
          <w:rFonts w:ascii="Arial" w:eastAsia="Times New Roman" w:hAnsi="Arial" w:cs="Arial"/>
          <w:b/>
          <w:bCs/>
          <w:color w:val="535353"/>
          <w:sz w:val="27"/>
          <w:lang w:eastAsia="it-IT"/>
        </w:rPr>
        <w:t>Quando presentare domanda</w:t>
      </w:r>
    </w:p>
    <w:p w:rsidR="00011085" w:rsidRPr="00011085" w:rsidRDefault="00011085" w:rsidP="00011085">
      <w:pPr>
        <w:shd w:val="clear" w:color="auto" w:fill="EFEFEF"/>
        <w:spacing w:after="225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01108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La </w:t>
      </w:r>
      <w:r w:rsidRPr="00011085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scadenza</w:t>
      </w:r>
      <w:r w:rsidRPr="0001108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per la presentazione delle domande di dimissioni volontarie dal servizio (e l’eventuale richiesta di pensione più part-time) per il personale della scuola (</w:t>
      </w:r>
      <w:r w:rsidRPr="00011085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docenti/educatori e ATA</w:t>
      </w:r>
      <w:r w:rsidRPr="0001108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) è fissata al </w:t>
      </w:r>
      <w:r w:rsidRPr="00011085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7  dicembre 2020</w:t>
      </w:r>
      <w:r w:rsidRPr="0001108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  <w:r w:rsidRPr="00011085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Per i </w:t>
      </w:r>
      <w:r w:rsidRPr="00011085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dirigenti scolastici</w:t>
      </w:r>
      <w:r w:rsidRPr="0001108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il termine per la presentazione delle istanze è il </w:t>
      </w:r>
      <w:r w:rsidRPr="00011085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28 febbraio 2021</w:t>
      </w:r>
      <w:r w:rsidRPr="0001108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  <w:r w:rsidRPr="00011085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Sempre nelle </w:t>
      </w:r>
      <w:r w:rsidRPr="00011085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stesse date è possibile revocare la domanda di dimissioni</w:t>
      </w:r>
      <w:r w:rsidRPr="0001108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che va condizionata all’effettivo possesso dei requisiti.</w:t>
      </w:r>
    </w:p>
    <w:p w:rsidR="00011085" w:rsidRPr="00011085" w:rsidRDefault="00011085" w:rsidP="00011085">
      <w:pPr>
        <w:shd w:val="clear" w:color="auto" w:fill="EFEFEF"/>
        <w:spacing w:after="225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01108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Per le dimissioni relative alla fruizione dell’</w:t>
      </w:r>
      <w:r w:rsidRPr="00011085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istituto dell’APE sociale</w:t>
      </w:r>
      <w:r w:rsidRPr="0001108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 in vista di modifiche normative, è prevista una specifica circolare.</w:t>
      </w:r>
    </w:p>
    <w:p w:rsidR="00011085" w:rsidRPr="00011085" w:rsidRDefault="00011085" w:rsidP="00011085">
      <w:pPr>
        <w:shd w:val="clear" w:color="auto" w:fill="EFEFEF"/>
        <w:spacing w:before="75" w:after="75"/>
        <w:outlineLvl w:val="3"/>
        <w:rPr>
          <w:rFonts w:ascii="Arial" w:eastAsia="Times New Roman" w:hAnsi="Arial" w:cs="Arial"/>
          <w:color w:val="535353"/>
          <w:sz w:val="27"/>
          <w:szCs w:val="27"/>
          <w:lang w:eastAsia="it-IT"/>
        </w:rPr>
      </w:pPr>
      <w:r w:rsidRPr="00011085">
        <w:rPr>
          <w:rFonts w:ascii="Arial" w:eastAsia="Times New Roman" w:hAnsi="Arial" w:cs="Arial"/>
          <w:b/>
          <w:bCs/>
          <w:color w:val="535353"/>
          <w:sz w:val="27"/>
          <w:lang w:eastAsia="it-IT"/>
        </w:rPr>
        <w:t>Come si va in pensione nel 2021</w:t>
      </w:r>
    </w:p>
    <w:p w:rsidR="00011085" w:rsidRPr="00011085" w:rsidRDefault="00011085" w:rsidP="00011085">
      <w:pPr>
        <w:shd w:val="clear" w:color="auto" w:fill="EFEFEF"/>
        <w:spacing w:after="225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01108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Ricordiamo che le domande di dimissioni, salvo specifiche eccezioni, si presentano utilizzando le </w:t>
      </w:r>
      <w:hyperlink r:id="rId8" w:tgtFrame="_blank" w:history="1">
        <w:r w:rsidRPr="00011085">
          <w:rPr>
            <w:rFonts w:ascii="Arial" w:eastAsia="Times New Roman" w:hAnsi="Arial" w:cs="Arial"/>
            <w:color w:val="005EB3"/>
            <w:sz w:val="21"/>
            <w:u w:val="single"/>
            <w:lang w:eastAsia="it-IT"/>
          </w:rPr>
          <w:t>istanze online</w:t>
        </w:r>
      </w:hyperlink>
      <w:r w:rsidRPr="0001108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: sul nostro sito è disponibile una </w:t>
      </w:r>
      <w:hyperlink r:id="rId9" w:tgtFrame="_blank" w:history="1">
        <w:r w:rsidRPr="00011085">
          <w:rPr>
            <w:rFonts w:ascii="Arial" w:eastAsia="Times New Roman" w:hAnsi="Arial" w:cs="Arial"/>
            <w:color w:val="005EB3"/>
            <w:sz w:val="21"/>
            <w:u w:val="single"/>
            <w:lang w:eastAsia="it-IT"/>
          </w:rPr>
          <w:t>scheda</w:t>
        </w:r>
      </w:hyperlink>
      <w:r w:rsidRPr="0001108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che illustra le procedure da seguire per la </w:t>
      </w:r>
      <w:r w:rsidRPr="00011085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registrazione</w:t>
      </w:r>
      <w:r w:rsidRPr="0001108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 Oltre alla domanda di cessazione, va anche presentata la </w:t>
      </w:r>
      <w:r w:rsidRPr="00011085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domanda di pensione</w:t>
      </w:r>
      <w:r w:rsidRPr="0001108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che deve essere inviata </w:t>
      </w:r>
      <w:r w:rsidRPr="00011085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direttamente all’INPS</w:t>
      </w:r>
      <w:r w:rsidRPr="0001108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 esclusivamente attraverso le seguenti modalità:</w:t>
      </w:r>
    </w:p>
    <w:p w:rsidR="00011085" w:rsidRPr="00011085" w:rsidRDefault="00011085" w:rsidP="00011085">
      <w:pPr>
        <w:numPr>
          <w:ilvl w:val="0"/>
          <w:numId w:val="1"/>
        </w:numPr>
        <w:shd w:val="clear" w:color="auto" w:fill="EFEFE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01108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presentazione della domanda online accedendo al sito dell’Istituto, previa registrazione;</w:t>
      </w:r>
    </w:p>
    <w:p w:rsidR="00011085" w:rsidRPr="00011085" w:rsidRDefault="00011085" w:rsidP="00011085">
      <w:pPr>
        <w:numPr>
          <w:ilvl w:val="0"/>
          <w:numId w:val="1"/>
        </w:numPr>
        <w:shd w:val="clear" w:color="auto" w:fill="EFEFE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01108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presentazione della domanda tramite </w:t>
      </w:r>
      <w:proofErr w:type="spellStart"/>
      <w:r w:rsidRPr="0001108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Contact</w:t>
      </w:r>
      <w:proofErr w:type="spellEnd"/>
      <w:r w:rsidRPr="0001108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Center Integrato (n. 803164);</w:t>
      </w:r>
    </w:p>
    <w:p w:rsidR="00011085" w:rsidRPr="00011085" w:rsidRDefault="00011085" w:rsidP="00011085">
      <w:pPr>
        <w:numPr>
          <w:ilvl w:val="0"/>
          <w:numId w:val="1"/>
        </w:numPr>
        <w:shd w:val="clear" w:color="auto" w:fill="EFEFE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01108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presentazione telematica della domanda attraverso l’assistenza gratuita del Patronato.</w:t>
      </w:r>
    </w:p>
    <w:p w:rsidR="00011085" w:rsidRPr="00011085" w:rsidRDefault="00011085" w:rsidP="00011085">
      <w:pPr>
        <w:shd w:val="clear" w:color="auto" w:fill="EFEFEF"/>
        <w:spacing w:after="225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01108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Tali modalità saranno le uniche ritenute valide ai fini dell’accesso alla prestazione pensionistica. Si evidenzia che la domanda presentata in forma diversa da quella telematica non sarà </w:t>
      </w:r>
      <w:proofErr w:type="spellStart"/>
      <w:r w:rsidRPr="0001108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procedibile</w:t>
      </w:r>
      <w:proofErr w:type="spellEnd"/>
      <w:r w:rsidRPr="0001108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fino a quando il richiedente non provveda a trasmetterla con le modalità sopra indicate.</w:t>
      </w:r>
    </w:p>
    <w:p w:rsidR="00011085" w:rsidRPr="00011085" w:rsidRDefault="00011085" w:rsidP="00011085">
      <w:pPr>
        <w:shd w:val="clear" w:color="auto" w:fill="EFEFEF"/>
        <w:spacing w:after="225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011085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La richiesta di dimissioni per pensione anticipata anche quest’anno potrà essere formulata avvalendosi di due istanze Polis</w:t>
      </w:r>
      <w:r w:rsidRPr="0001108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 che saranno attive contemporaneamente. La prima conterrà le tipologie di pensionamento relative ai requisiti della Legge </w:t>
      </w:r>
      <w:proofErr w:type="spellStart"/>
      <w:r w:rsidRPr="0001108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Fornero</w:t>
      </w:r>
      <w:proofErr w:type="spellEnd"/>
      <w:r w:rsidRPr="0001108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 la seconda conterrà esclusivamente l’istanza relativa alla così detta </w:t>
      </w:r>
      <w:r w:rsidRPr="00011085">
        <w:rPr>
          <w:rFonts w:ascii="Arial" w:eastAsia="Times New Roman" w:hAnsi="Arial" w:cs="Arial"/>
          <w:i/>
          <w:iCs/>
          <w:color w:val="000000"/>
          <w:sz w:val="21"/>
          <w:lang w:eastAsia="it-IT"/>
        </w:rPr>
        <w:t>quota 100</w:t>
      </w:r>
      <w:r w:rsidRPr="0001108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 </w:t>
      </w:r>
      <w:r w:rsidRPr="00011085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Qualora fossero presentate entrambe le istanze, l’INPS valuterà in subordine il possesso dei requisiti di </w:t>
      </w:r>
      <w:r w:rsidRPr="00011085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it-IT"/>
        </w:rPr>
        <w:t>quota 100</w:t>
      </w:r>
      <w:r w:rsidRPr="00011085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. Questa doppia opportunità è la novità della circolare di quest’anno.</w:t>
      </w:r>
    </w:p>
    <w:p w:rsidR="00A51268" w:rsidRDefault="00A51268"/>
    <w:sectPr w:rsidR="00A51268" w:rsidSect="00A512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05ED6"/>
    <w:multiLevelType w:val="multilevel"/>
    <w:tmpl w:val="79F64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11085"/>
    <w:rsid w:val="00011085"/>
    <w:rsid w:val="00A51268"/>
    <w:rsid w:val="00F9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268"/>
  </w:style>
  <w:style w:type="paragraph" w:styleId="Titolo1">
    <w:name w:val="heading 1"/>
    <w:basedOn w:val="Normale"/>
    <w:link w:val="Titolo1Carattere"/>
    <w:uiPriority w:val="9"/>
    <w:qFormat/>
    <w:rsid w:val="0001108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01108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1108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1108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110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11085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011085"/>
    <w:rPr>
      <w:b/>
      <w:bCs/>
    </w:rPr>
  </w:style>
  <w:style w:type="character" w:styleId="Enfasicorsivo">
    <w:name w:val="Emphasis"/>
    <w:basedOn w:val="Carpredefinitoparagrafo"/>
    <w:uiPriority w:val="20"/>
    <w:qFormat/>
    <w:rsid w:val="000110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truzione.it/polis/Istanzeonlin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lcgil.it/leggi-normative/documenti/decreti-ministeriali/decreto-ministeriale-159-del-12-novembre-2020-cessazione-servizio-personale-scuola-1-settembre-2021.fl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cgil.it/leggi-normative/documenti/note-ministeriali/nota-36103-del-13-novembre-2020-tabella-requisiti-cessazione-servizio-personale-scuola-1-settembre-2021.fl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lcgil.it/leggi-normative/documenti/note-ministeriali/nota-36103-del-13-novembre-2020-cessazione-servizio-personale-scuola-1-settembre-2021.fl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lcgil.it/sindacato/documenti/approfondimenti/guida-flc-cgil-alla-registrazione-alle-istanze-on-line.fl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2020-11-16T10:52:00Z</dcterms:created>
  <dcterms:modified xsi:type="dcterms:W3CDTF">2020-11-16T10:52:00Z</dcterms:modified>
</cp:coreProperties>
</file>